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7C3" w:rsidRPr="00EF17C3" w:rsidRDefault="00EF17C3" w:rsidP="00EF17C3">
      <w:pPr>
        <w:rPr>
          <w:rFonts w:ascii="Times New Roman" w:hAnsi="Times New Roman" w:cs="Times New Roman"/>
          <w:b/>
          <w:sz w:val="24"/>
          <w:szCs w:val="24"/>
          <w:u w:val="single"/>
        </w:rPr>
      </w:pPr>
      <w:r w:rsidRPr="00EF17C3">
        <w:rPr>
          <w:rFonts w:ascii="Times New Roman" w:hAnsi="Times New Roman" w:cs="Times New Roman"/>
          <w:b/>
          <w:sz w:val="24"/>
          <w:szCs w:val="24"/>
          <w:u w:val="single"/>
        </w:rPr>
        <w:t xml:space="preserve">Kaitlyn Balbuena &amp; Kayla Balbuena vs. Mashpee Wampanoag Tribe Enrollment </w:t>
      </w:r>
      <w:proofErr w:type="spellStart"/>
      <w:r w:rsidRPr="00EF17C3">
        <w:rPr>
          <w:rFonts w:ascii="Times New Roman" w:hAnsi="Times New Roman" w:cs="Times New Roman"/>
          <w:b/>
          <w:sz w:val="24"/>
          <w:szCs w:val="24"/>
          <w:u w:val="single"/>
        </w:rPr>
        <w:t>Dept</w:t>
      </w:r>
      <w:proofErr w:type="spellEnd"/>
    </w:p>
    <w:p w:rsidR="00EF17C3" w:rsidRPr="00EF17C3" w:rsidRDefault="00EF17C3" w:rsidP="00EF17C3">
      <w:pPr>
        <w:rPr>
          <w:rFonts w:ascii="Times New Roman" w:hAnsi="Times New Roman" w:cs="Times New Roman"/>
          <w:b/>
          <w:sz w:val="24"/>
          <w:szCs w:val="24"/>
        </w:rPr>
      </w:pPr>
      <w:r w:rsidRPr="00EF17C3">
        <w:rPr>
          <w:rFonts w:ascii="Times New Roman" w:hAnsi="Times New Roman" w:cs="Times New Roman"/>
          <w:b/>
          <w:sz w:val="24"/>
          <w:szCs w:val="24"/>
        </w:rPr>
        <w:t xml:space="preserve">CV-20-001 </w:t>
      </w:r>
    </w:p>
    <w:p w:rsidR="00EF17C3" w:rsidRPr="00EF17C3" w:rsidRDefault="00EF17C3" w:rsidP="00EF17C3">
      <w:pPr>
        <w:rPr>
          <w:rFonts w:ascii="Times New Roman" w:hAnsi="Times New Roman" w:cs="Times New Roman"/>
          <w:sz w:val="24"/>
          <w:szCs w:val="24"/>
          <w:u w:val="single"/>
        </w:rPr>
      </w:pPr>
      <w:r w:rsidRPr="00EF17C3">
        <w:rPr>
          <w:rFonts w:ascii="Times New Roman" w:hAnsi="Times New Roman" w:cs="Times New Roman"/>
          <w:sz w:val="24"/>
          <w:szCs w:val="24"/>
          <w:u w:val="single"/>
        </w:rPr>
        <w:t>Synopsis</w:t>
      </w:r>
    </w:p>
    <w:p w:rsidR="00EF17C3" w:rsidRPr="00EF17C3" w:rsidRDefault="00EF17C3" w:rsidP="00EF17C3">
      <w:pPr>
        <w:ind w:left="720"/>
        <w:rPr>
          <w:rFonts w:ascii="Times New Roman" w:hAnsi="Times New Roman" w:cs="Times New Roman"/>
          <w:sz w:val="24"/>
          <w:szCs w:val="24"/>
        </w:rPr>
      </w:pPr>
      <w:r w:rsidRPr="00EF17C3">
        <w:rPr>
          <w:rFonts w:ascii="Times New Roman" w:hAnsi="Times New Roman" w:cs="Times New Roman"/>
          <w:sz w:val="24"/>
          <w:szCs w:val="24"/>
        </w:rPr>
        <w:t>The plaintiff</w:t>
      </w:r>
      <w:r w:rsidR="00F11D2A">
        <w:rPr>
          <w:rFonts w:ascii="Times New Roman" w:hAnsi="Times New Roman" w:cs="Times New Roman"/>
          <w:sz w:val="24"/>
          <w:szCs w:val="24"/>
        </w:rPr>
        <w:t>s</w:t>
      </w:r>
      <w:r w:rsidRPr="00EF17C3">
        <w:rPr>
          <w:rFonts w:ascii="Times New Roman" w:hAnsi="Times New Roman" w:cs="Times New Roman"/>
          <w:sz w:val="24"/>
          <w:szCs w:val="24"/>
        </w:rPr>
        <w:t xml:space="preserve"> filed a complaint on September 15</w:t>
      </w:r>
      <w:r w:rsidRPr="00EF17C3">
        <w:rPr>
          <w:rFonts w:ascii="Times New Roman" w:hAnsi="Times New Roman" w:cs="Times New Roman"/>
          <w:sz w:val="24"/>
          <w:szCs w:val="24"/>
          <w:vertAlign w:val="superscript"/>
        </w:rPr>
        <w:t>th</w:t>
      </w:r>
      <w:r w:rsidRPr="00EF17C3">
        <w:rPr>
          <w:rFonts w:ascii="Times New Roman" w:hAnsi="Times New Roman" w:cs="Times New Roman"/>
          <w:sz w:val="24"/>
          <w:szCs w:val="24"/>
        </w:rPr>
        <w:t xml:space="preserve">, 2020 against the Tribal Enrollment Department, claiming that the department’s revocation of </w:t>
      </w:r>
      <w:r w:rsidR="00F11D2A">
        <w:rPr>
          <w:rFonts w:ascii="Times New Roman" w:hAnsi="Times New Roman" w:cs="Times New Roman"/>
          <w:sz w:val="24"/>
          <w:szCs w:val="24"/>
        </w:rPr>
        <w:t>their</w:t>
      </w:r>
      <w:r w:rsidRPr="00EF17C3">
        <w:rPr>
          <w:rFonts w:ascii="Times New Roman" w:hAnsi="Times New Roman" w:cs="Times New Roman"/>
          <w:sz w:val="24"/>
          <w:szCs w:val="24"/>
        </w:rPr>
        <w:t xml:space="preserve"> enrollment status and request for a DNA test was in violation of the Election Ordinance (2017-ORD-006), section 7(a). The Enrollment Department had requested that </w:t>
      </w:r>
      <w:r w:rsidR="00F11D2A">
        <w:rPr>
          <w:rFonts w:ascii="Times New Roman" w:hAnsi="Times New Roman" w:cs="Times New Roman"/>
          <w:sz w:val="24"/>
          <w:szCs w:val="24"/>
        </w:rPr>
        <w:t>they</w:t>
      </w:r>
      <w:r w:rsidRPr="00EF17C3">
        <w:rPr>
          <w:rFonts w:ascii="Times New Roman" w:hAnsi="Times New Roman" w:cs="Times New Roman"/>
          <w:sz w:val="24"/>
          <w:szCs w:val="24"/>
        </w:rPr>
        <w:t xml:space="preserve"> take a paternal DNA test to determine whether </w:t>
      </w:r>
      <w:r w:rsidR="00F11D2A">
        <w:rPr>
          <w:rFonts w:ascii="Times New Roman" w:hAnsi="Times New Roman" w:cs="Times New Roman"/>
          <w:sz w:val="24"/>
          <w:szCs w:val="24"/>
        </w:rPr>
        <w:t>their</w:t>
      </w:r>
      <w:r w:rsidRPr="00EF17C3">
        <w:rPr>
          <w:rFonts w:ascii="Times New Roman" w:hAnsi="Times New Roman" w:cs="Times New Roman"/>
          <w:sz w:val="24"/>
          <w:szCs w:val="24"/>
        </w:rPr>
        <w:t xml:space="preserve"> father, whom </w:t>
      </w:r>
      <w:r w:rsidR="00F11D2A">
        <w:rPr>
          <w:rFonts w:ascii="Times New Roman" w:hAnsi="Times New Roman" w:cs="Times New Roman"/>
          <w:sz w:val="24"/>
          <w:szCs w:val="24"/>
        </w:rPr>
        <w:t>they</w:t>
      </w:r>
      <w:r w:rsidRPr="00EF17C3">
        <w:rPr>
          <w:rFonts w:ascii="Times New Roman" w:hAnsi="Times New Roman" w:cs="Times New Roman"/>
          <w:sz w:val="24"/>
          <w:szCs w:val="24"/>
        </w:rPr>
        <w:t xml:space="preserve"> </w:t>
      </w:r>
      <w:r w:rsidR="00F11D2A">
        <w:rPr>
          <w:rFonts w:ascii="Times New Roman" w:hAnsi="Times New Roman" w:cs="Times New Roman"/>
          <w:sz w:val="24"/>
          <w:szCs w:val="24"/>
        </w:rPr>
        <w:t>trace their lineage</w:t>
      </w:r>
      <w:r w:rsidRPr="00EF17C3">
        <w:rPr>
          <w:rFonts w:ascii="Times New Roman" w:hAnsi="Times New Roman" w:cs="Times New Roman"/>
          <w:sz w:val="24"/>
          <w:szCs w:val="24"/>
        </w:rPr>
        <w:t xml:space="preserve"> to the tribe through, was in fact </w:t>
      </w:r>
      <w:r w:rsidR="00F11D2A">
        <w:rPr>
          <w:rFonts w:ascii="Times New Roman" w:hAnsi="Times New Roman" w:cs="Times New Roman"/>
          <w:sz w:val="24"/>
          <w:szCs w:val="24"/>
        </w:rPr>
        <w:t>their</w:t>
      </w:r>
      <w:r w:rsidRPr="00EF17C3">
        <w:rPr>
          <w:rFonts w:ascii="Times New Roman" w:hAnsi="Times New Roman" w:cs="Times New Roman"/>
          <w:sz w:val="24"/>
          <w:szCs w:val="24"/>
        </w:rPr>
        <w:t xml:space="preserve"> biological parent. The prosecution also argued that the department acted without author</w:t>
      </w:r>
      <w:r w:rsidR="00F11D2A">
        <w:rPr>
          <w:rFonts w:ascii="Times New Roman" w:hAnsi="Times New Roman" w:cs="Times New Roman"/>
          <w:sz w:val="24"/>
          <w:szCs w:val="24"/>
        </w:rPr>
        <w:t>ity and violated the plaintiffs’</w:t>
      </w:r>
      <w:r w:rsidRPr="00EF17C3">
        <w:rPr>
          <w:rFonts w:ascii="Times New Roman" w:hAnsi="Times New Roman" w:cs="Times New Roman"/>
          <w:sz w:val="24"/>
          <w:szCs w:val="24"/>
        </w:rPr>
        <w:t xml:space="preserve"> constitutional right to due process by unilaterally terminating </w:t>
      </w:r>
      <w:r w:rsidR="00F11D2A">
        <w:rPr>
          <w:rFonts w:ascii="Times New Roman" w:hAnsi="Times New Roman" w:cs="Times New Roman"/>
          <w:sz w:val="24"/>
          <w:szCs w:val="24"/>
        </w:rPr>
        <w:t>their</w:t>
      </w:r>
      <w:r w:rsidRPr="00EF17C3">
        <w:rPr>
          <w:rFonts w:ascii="Times New Roman" w:hAnsi="Times New Roman" w:cs="Times New Roman"/>
          <w:sz w:val="24"/>
          <w:szCs w:val="24"/>
        </w:rPr>
        <w:t xml:space="preserve"> enrollment and tribal benefits</w:t>
      </w:r>
      <w:r>
        <w:rPr>
          <w:rFonts w:ascii="Times New Roman" w:hAnsi="Times New Roman" w:cs="Times New Roman"/>
          <w:sz w:val="24"/>
          <w:szCs w:val="24"/>
        </w:rPr>
        <w:t xml:space="preserve"> based upon hearsay</w:t>
      </w:r>
      <w:r w:rsidRPr="00EF17C3">
        <w:rPr>
          <w:rFonts w:ascii="Times New Roman" w:hAnsi="Times New Roman" w:cs="Times New Roman"/>
          <w:sz w:val="24"/>
          <w:szCs w:val="24"/>
        </w:rPr>
        <w:t>.</w:t>
      </w:r>
    </w:p>
    <w:p w:rsidR="00EF17C3" w:rsidRPr="00EF17C3" w:rsidRDefault="00F11D2A" w:rsidP="00EF17C3">
      <w:pPr>
        <w:ind w:left="720"/>
        <w:rPr>
          <w:rFonts w:ascii="Times New Roman" w:hAnsi="Times New Roman" w:cs="Times New Roman"/>
          <w:sz w:val="24"/>
          <w:szCs w:val="24"/>
        </w:rPr>
      </w:pPr>
      <w:r>
        <w:rPr>
          <w:rFonts w:ascii="Times New Roman" w:hAnsi="Times New Roman" w:cs="Times New Roman"/>
          <w:sz w:val="24"/>
          <w:szCs w:val="24"/>
        </w:rPr>
        <w:t xml:space="preserve">The plaintiffs </w:t>
      </w:r>
      <w:r w:rsidR="00EF17C3" w:rsidRPr="00EF17C3">
        <w:rPr>
          <w:rFonts w:ascii="Times New Roman" w:hAnsi="Times New Roman" w:cs="Times New Roman"/>
          <w:sz w:val="24"/>
          <w:szCs w:val="24"/>
        </w:rPr>
        <w:t xml:space="preserve">sought for </w:t>
      </w:r>
      <w:r>
        <w:rPr>
          <w:rFonts w:ascii="Times New Roman" w:hAnsi="Times New Roman" w:cs="Times New Roman"/>
          <w:sz w:val="24"/>
          <w:szCs w:val="24"/>
        </w:rPr>
        <w:t>their</w:t>
      </w:r>
      <w:r w:rsidR="00EF17C3" w:rsidRPr="00EF17C3">
        <w:rPr>
          <w:rFonts w:ascii="Times New Roman" w:hAnsi="Times New Roman" w:cs="Times New Roman"/>
          <w:sz w:val="24"/>
          <w:szCs w:val="24"/>
        </w:rPr>
        <w:t xml:space="preserve"> membership status and tribal benefits to be restored in full as well as for the depa</w:t>
      </w:r>
      <w:r>
        <w:rPr>
          <w:rFonts w:ascii="Times New Roman" w:hAnsi="Times New Roman" w:cs="Times New Roman"/>
          <w:sz w:val="24"/>
          <w:szCs w:val="24"/>
        </w:rPr>
        <w:t>rtment to award damages to the p</w:t>
      </w:r>
      <w:r w:rsidR="00EF17C3" w:rsidRPr="00EF17C3">
        <w:rPr>
          <w:rFonts w:ascii="Times New Roman" w:hAnsi="Times New Roman" w:cs="Times New Roman"/>
          <w:sz w:val="24"/>
          <w:szCs w:val="24"/>
        </w:rPr>
        <w:t>laintiff</w:t>
      </w:r>
      <w:r>
        <w:rPr>
          <w:rFonts w:ascii="Times New Roman" w:hAnsi="Times New Roman" w:cs="Times New Roman"/>
          <w:sz w:val="24"/>
          <w:szCs w:val="24"/>
        </w:rPr>
        <w:t xml:space="preserve">s in the amount of </w:t>
      </w:r>
      <w:r w:rsidR="00EF17C3" w:rsidRPr="00EF17C3">
        <w:rPr>
          <w:rFonts w:ascii="Times New Roman" w:hAnsi="Times New Roman" w:cs="Times New Roman"/>
          <w:sz w:val="24"/>
          <w:szCs w:val="24"/>
        </w:rPr>
        <w:t xml:space="preserve">benefits </w:t>
      </w:r>
      <w:r>
        <w:rPr>
          <w:rFonts w:ascii="Times New Roman" w:hAnsi="Times New Roman" w:cs="Times New Roman"/>
          <w:sz w:val="24"/>
          <w:szCs w:val="24"/>
        </w:rPr>
        <w:t xml:space="preserve">not received but </w:t>
      </w:r>
      <w:r w:rsidR="00EF17C3" w:rsidRPr="00EF17C3">
        <w:rPr>
          <w:rFonts w:ascii="Times New Roman" w:hAnsi="Times New Roman" w:cs="Times New Roman"/>
          <w:sz w:val="24"/>
          <w:szCs w:val="24"/>
        </w:rPr>
        <w:t xml:space="preserve">due </w:t>
      </w:r>
      <w:r>
        <w:rPr>
          <w:rFonts w:ascii="Times New Roman" w:hAnsi="Times New Roman" w:cs="Times New Roman"/>
          <w:sz w:val="24"/>
          <w:szCs w:val="24"/>
        </w:rPr>
        <w:t>to them</w:t>
      </w:r>
      <w:r w:rsidR="00EF17C3" w:rsidRPr="00EF17C3">
        <w:rPr>
          <w:rFonts w:ascii="Times New Roman" w:hAnsi="Times New Roman" w:cs="Times New Roman"/>
          <w:sz w:val="24"/>
          <w:szCs w:val="24"/>
        </w:rPr>
        <w:t xml:space="preserve"> since February 19, 2020.</w:t>
      </w:r>
    </w:p>
    <w:p w:rsidR="00EF17C3" w:rsidRPr="00EF17C3" w:rsidRDefault="00EF17C3" w:rsidP="00EF17C3">
      <w:pPr>
        <w:ind w:left="720"/>
        <w:rPr>
          <w:rFonts w:ascii="Times New Roman" w:hAnsi="Times New Roman" w:cs="Times New Roman"/>
          <w:sz w:val="24"/>
          <w:szCs w:val="24"/>
        </w:rPr>
      </w:pPr>
      <w:r w:rsidRPr="00EF17C3">
        <w:rPr>
          <w:rFonts w:ascii="Times New Roman" w:hAnsi="Times New Roman" w:cs="Times New Roman"/>
          <w:sz w:val="24"/>
          <w:szCs w:val="24"/>
        </w:rPr>
        <w:t xml:space="preserve">The defense requested dismissal </w:t>
      </w:r>
      <w:r w:rsidR="00F11D2A">
        <w:rPr>
          <w:rFonts w:ascii="Times New Roman" w:hAnsi="Times New Roman" w:cs="Times New Roman"/>
          <w:sz w:val="24"/>
          <w:szCs w:val="24"/>
        </w:rPr>
        <w:t>based on the grounds of</w:t>
      </w:r>
      <w:r w:rsidRPr="00EF17C3">
        <w:rPr>
          <w:rFonts w:ascii="Times New Roman" w:hAnsi="Times New Roman" w:cs="Times New Roman"/>
          <w:sz w:val="24"/>
          <w:szCs w:val="24"/>
        </w:rPr>
        <w:t xml:space="preserve"> sovereig</w:t>
      </w:r>
      <w:r w:rsidR="00F11D2A">
        <w:rPr>
          <w:rFonts w:ascii="Times New Roman" w:hAnsi="Times New Roman" w:cs="Times New Roman"/>
          <w:sz w:val="24"/>
          <w:szCs w:val="24"/>
        </w:rPr>
        <w:t>n immunity, that the plaintiffs’</w:t>
      </w:r>
      <w:r w:rsidRPr="00EF17C3">
        <w:rPr>
          <w:rFonts w:ascii="Times New Roman" w:hAnsi="Times New Roman" w:cs="Times New Roman"/>
          <w:sz w:val="24"/>
          <w:szCs w:val="24"/>
        </w:rPr>
        <w:t xml:space="preserve"> claim was not ripe for judicial review, and that the plaintiff</w:t>
      </w:r>
      <w:r w:rsidR="00F11D2A">
        <w:rPr>
          <w:rFonts w:ascii="Times New Roman" w:hAnsi="Times New Roman" w:cs="Times New Roman"/>
          <w:sz w:val="24"/>
          <w:szCs w:val="24"/>
        </w:rPr>
        <w:t>s’</w:t>
      </w:r>
      <w:r w:rsidRPr="00EF17C3">
        <w:rPr>
          <w:rFonts w:ascii="Times New Roman" w:hAnsi="Times New Roman" w:cs="Times New Roman"/>
          <w:sz w:val="24"/>
          <w:szCs w:val="24"/>
        </w:rPr>
        <w:t xml:space="preserve"> failed to exhaust administrative remedies available under tribal law. </w:t>
      </w:r>
      <w:bookmarkStart w:id="0" w:name="_GoBack"/>
      <w:bookmarkEnd w:id="0"/>
    </w:p>
    <w:p w:rsidR="00EF17C3" w:rsidRPr="00EF17C3" w:rsidRDefault="007D1962" w:rsidP="00EF17C3">
      <w:pPr>
        <w:rPr>
          <w:rFonts w:ascii="Times New Roman" w:hAnsi="Times New Roman" w:cs="Times New Roman"/>
          <w:sz w:val="24"/>
          <w:szCs w:val="24"/>
          <w:u w:val="single"/>
        </w:rPr>
      </w:pPr>
      <w:r>
        <w:rPr>
          <w:rFonts w:ascii="Times New Roman" w:hAnsi="Times New Roman" w:cs="Times New Roman"/>
          <w:sz w:val="24"/>
          <w:szCs w:val="24"/>
          <w:u w:val="single"/>
        </w:rPr>
        <w:t xml:space="preserve">District Court </w:t>
      </w:r>
      <w:r w:rsidR="00EF17C3" w:rsidRPr="00EF17C3">
        <w:rPr>
          <w:rFonts w:ascii="Times New Roman" w:hAnsi="Times New Roman" w:cs="Times New Roman"/>
          <w:sz w:val="24"/>
          <w:szCs w:val="24"/>
          <w:u w:val="single"/>
        </w:rPr>
        <w:t>Holdings</w:t>
      </w:r>
    </w:p>
    <w:p w:rsidR="00EF17C3" w:rsidRPr="00EF17C3" w:rsidRDefault="00EF17C3" w:rsidP="00EF17C3">
      <w:pPr>
        <w:ind w:left="720"/>
        <w:rPr>
          <w:rFonts w:ascii="Times New Roman" w:hAnsi="Times New Roman" w:cs="Times New Roman"/>
          <w:sz w:val="24"/>
          <w:szCs w:val="24"/>
        </w:rPr>
      </w:pPr>
      <w:r w:rsidRPr="00EF17C3">
        <w:rPr>
          <w:rFonts w:ascii="Times New Roman" w:hAnsi="Times New Roman" w:cs="Times New Roman"/>
          <w:sz w:val="24"/>
          <w:szCs w:val="24"/>
        </w:rPr>
        <w:t>On March 22</w:t>
      </w:r>
      <w:r w:rsidRPr="00EF17C3">
        <w:rPr>
          <w:rFonts w:ascii="Times New Roman" w:hAnsi="Times New Roman" w:cs="Times New Roman"/>
          <w:sz w:val="24"/>
          <w:szCs w:val="24"/>
          <w:vertAlign w:val="superscript"/>
        </w:rPr>
        <w:t>nd</w:t>
      </w:r>
      <w:r w:rsidRPr="00EF17C3">
        <w:rPr>
          <w:rFonts w:ascii="Times New Roman" w:hAnsi="Times New Roman" w:cs="Times New Roman"/>
          <w:sz w:val="24"/>
          <w:szCs w:val="24"/>
        </w:rPr>
        <w:t>, the District Court granted the defendants request for dismissal given that neither the Constitution nor the Enrollment Ordinance references any ability to sue the Mashpee Wampanoag Tribal Enrollment Department.</w:t>
      </w:r>
    </w:p>
    <w:p w:rsidR="00EF17C3" w:rsidRPr="00EF17C3" w:rsidRDefault="00EF17C3" w:rsidP="00EF17C3">
      <w:pPr>
        <w:ind w:left="720"/>
        <w:rPr>
          <w:rFonts w:ascii="Times New Roman" w:hAnsi="Times New Roman" w:cs="Times New Roman"/>
          <w:sz w:val="24"/>
          <w:szCs w:val="24"/>
        </w:rPr>
      </w:pPr>
      <w:r w:rsidRPr="00EF17C3">
        <w:rPr>
          <w:rFonts w:ascii="Times New Roman" w:hAnsi="Times New Roman" w:cs="Times New Roman"/>
          <w:sz w:val="24"/>
          <w:szCs w:val="24"/>
        </w:rPr>
        <w:t>The plaintiffs appealed the District Court’s order, but later filed a Voluntary Withdrawal of Appeal on June 21</w:t>
      </w:r>
      <w:r w:rsidRPr="00EF17C3">
        <w:rPr>
          <w:rFonts w:ascii="Times New Roman" w:hAnsi="Times New Roman" w:cs="Times New Roman"/>
          <w:sz w:val="24"/>
          <w:szCs w:val="24"/>
          <w:vertAlign w:val="superscript"/>
        </w:rPr>
        <w:t>st</w:t>
      </w:r>
      <w:r w:rsidRPr="00EF17C3">
        <w:rPr>
          <w:rFonts w:ascii="Times New Roman" w:hAnsi="Times New Roman" w:cs="Times New Roman"/>
          <w:sz w:val="24"/>
          <w:szCs w:val="24"/>
        </w:rPr>
        <w:t>, 2021. The case</w:t>
      </w:r>
      <w:r w:rsidR="00F11D2A">
        <w:rPr>
          <w:rFonts w:ascii="Times New Roman" w:hAnsi="Times New Roman" w:cs="Times New Roman"/>
          <w:sz w:val="24"/>
          <w:szCs w:val="24"/>
        </w:rPr>
        <w:t xml:space="preserve"> was</w:t>
      </w:r>
      <w:r w:rsidRPr="00EF17C3">
        <w:rPr>
          <w:rFonts w:ascii="Times New Roman" w:hAnsi="Times New Roman" w:cs="Times New Roman"/>
          <w:sz w:val="24"/>
          <w:szCs w:val="24"/>
        </w:rPr>
        <w:t xml:space="preserve"> then closed.</w:t>
      </w:r>
    </w:p>
    <w:p w:rsidR="00EF17C3" w:rsidRPr="00EF17C3" w:rsidRDefault="00EF17C3">
      <w:pPr>
        <w:rPr>
          <w:rFonts w:ascii="Times New Roman" w:hAnsi="Times New Roman" w:cs="Times New Roman"/>
          <w:b/>
          <w:u w:val="single"/>
        </w:rPr>
      </w:pPr>
    </w:p>
    <w:p w:rsidR="00EF17C3" w:rsidRPr="00EF17C3" w:rsidRDefault="00EF17C3">
      <w:pPr>
        <w:rPr>
          <w:rFonts w:ascii="Times New Roman" w:hAnsi="Times New Roman" w:cs="Times New Roman"/>
          <w:b/>
          <w:u w:val="single"/>
        </w:rPr>
      </w:pPr>
    </w:p>
    <w:p w:rsidR="00EF17C3" w:rsidRDefault="00EF17C3">
      <w:pPr>
        <w:rPr>
          <w:rFonts w:ascii="Times New Roman" w:hAnsi="Times New Roman" w:cs="Times New Roman"/>
          <w:b/>
          <w:sz w:val="24"/>
          <w:szCs w:val="24"/>
          <w:u w:val="single"/>
        </w:rPr>
      </w:pPr>
    </w:p>
    <w:p w:rsidR="00EF17C3" w:rsidRDefault="00EF17C3">
      <w:pPr>
        <w:rPr>
          <w:rFonts w:ascii="Times New Roman" w:hAnsi="Times New Roman" w:cs="Times New Roman"/>
          <w:b/>
          <w:sz w:val="24"/>
          <w:szCs w:val="24"/>
          <w:u w:val="single"/>
        </w:rPr>
      </w:pPr>
    </w:p>
    <w:p w:rsidR="00EF17C3" w:rsidRDefault="00EF17C3">
      <w:pPr>
        <w:rPr>
          <w:rFonts w:ascii="Times New Roman" w:hAnsi="Times New Roman" w:cs="Times New Roman"/>
          <w:b/>
          <w:sz w:val="24"/>
          <w:szCs w:val="24"/>
          <w:u w:val="single"/>
        </w:rPr>
      </w:pPr>
    </w:p>
    <w:p w:rsidR="00EF17C3" w:rsidRDefault="00EF17C3">
      <w:pPr>
        <w:rPr>
          <w:rFonts w:ascii="Times New Roman" w:hAnsi="Times New Roman" w:cs="Times New Roman"/>
          <w:b/>
          <w:sz w:val="24"/>
          <w:szCs w:val="24"/>
          <w:u w:val="single"/>
        </w:rPr>
      </w:pPr>
    </w:p>
    <w:p w:rsidR="00EF17C3" w:rsidRDefault="00EF17C3">
      <w:pPr>
        <w:rPr>
          <w:rFonts w:ascii="Times New Roman" w:hAnsi="Times New Roman" w:cs="Times New Roman"/>
          <w:b/>
          <w:sz w:val="24"/>
          <w:szCs w:val="24"/>
          <w:u w:val="single"/>
        </w:rPr>
      </w:pPr>
    </w:p>
    <w:p w:rsidR="00EF17C3" w:rsidRDefault="00EF17C3">
      <w:pPr>
        <w:rPr>
          <w:rFonts w:ascii="Times New Roman" w:hAnsi="Times New Roman" w:cs="Times New Roman"/>
          <w:b/>
          <w:sz w:val="24"/>
          <w:szCs w:val="24"/>
          <w:u w:val="single"/>
        </w:rPr>
      </w:pPr>
    </w:p>
    <w:p w:rsidR="00EF17C3" w:rsidRDefault="00EF17C3">
      <w:pPr>
        <w:rPr>
          <w:rFonts w:ascii="Times New Roman" w:hAnsi="Times New Roman" w:cs="Times New Roman"/>
          <w:b/>
          <w:sz w:val="24"/>
          <w:szCs w:val="24"/>
          <w:u w:val="single"/>
        </w:rPr>
      </w:pPr>
    </w:p>
    <w:p w:rsidR="00EF17C3" w:rsidRDefault="00EF17C3">
      <w:pPr>
        <w:rPr>
          <w:rFonts w:ascii="Times New Roman" w:hAnsi="Times New Roman" w:cs="Times New Roman"/>
          <w:b/>
          <w:sz w:val="24"/>
          <w:szCs w:val="24"/>
          <w:u w:val="single"/>
        </w:rPr>
      </w:pPr>
    </w:p>
    <w:p w:rsidR="00932ED8" w:rsidRPr="00EF17C3" w:rsidRDefault="001D288B">
      <w:pPr>
        <w:rPr>
          <w:rFonts w:ascii="Times New Roman" w:hAnsi="Times New Roman" w:cs="Times New Roman"/>
          <w:b/>
          <w:sz w:val="24"/>
          <w:szCs w:val="24"/>
          <w:u w:val="single"/>
        </w:rPr>
      </w:pPr>
      <w:r w:rsidRPr="00EF17C3">
        <w:rPr>
          <w:rFonts w:ascii="Times New Roman" w:hAnsi="Times New Roman" w:cs="Times New Roman"/>
          <w:b/>
          <w:sz w:val="24"/>
          <w:szCs w:val="24"/>
          <w:u w:val="single"/>
        </w:rPr>
        <w:lastRenderedPageBreak/>
        <w:t>Daniel Domingo Tavares vs. Mashpee Wampanoag Tribe</w:t>
      </w:r>
    </w:p>
    <w:p w:rsidR="001D288B" w:rsidRPr="00EF17C3" w:rsidRDefault="001D288B">
      <w:pPr>
        <w:rPr>
          <w:rFonts w:ascii="Times New Roman" w:hAnsi="Times New Roman" w:cs="Times New Roman"/>
          <w:b/>
          <w:sz w:val="24"/>
          <w:szCs w:val="24"/>
        </w:rPr>
      </w:pPr>
      <w:r w:rsidRPr="00EF17C3">
        <w:rPr>
          <w:rFonts w:ascii="Times New Roman" w:hAnsi="Times New Roman" w:cs="Times New Roman"/>
          <w:b/>
          <w:sz w:val="24"/>
          <w:szCs w:val="24"/>
        </w:rPr>
        <w:t>CV-20-004</w:t>
      </w:r>
    </w:p>
    <w:p w:rsidR="001D288B" w:rsidRPr="00EF17C3" w:rsidRDefault="003333BF">
      <w:pPr>
        <w:rPr>
          <w:rFonts w:ascii="Times New Roman" w:hAnsi="Times New Roman" w:cs="Times New Roman"/>
          <w:sz w:val="24"/>
          <w:szCs w:val="24"/>
          <w:u w:val="single"/>
        </w:rPr>
      </w:pPr>
      <w:r w:rsidRPr="00EF17C3">
        <w:rPr>
          <w:rFonts w:ascii="Times New Roman" w:hAnsi="Times New Roman" w:cs="Times New Roman"/>
          <w:sz w:val="24"/>
          <w:szCs w:val="24"/>
          <w:u w:val="single"/>
        </w:rPr>
        <w:t>Synopsis</w:t>
      </w:r>
    </w:p>
    <w:p w:rsidR="003333BF" w:rsidRPr="00EF17C3" w:rsidRDefault="003333BF" w:rsidP="00462B8A">
      <w:pPr>
        <w:ind w:left="720"/>
        <w:rPr>
          <w:rFonts w:ascii="Times New Roman" w:hAnsi="Times New Roman" w:cs="Times New Roman"/>
          <w:i/>
          <w:sz w:val="24"/>
          <w:szCs w:val="24"/>
        </w:rPr>
      </w:pPr>
      <w:r w:rsidRPr="00EF17C3">
        <w:rPr>
          <w:rFonts w:ascii="Times New Roman" w:hAnsi="Times New Roman" w:cs="Times New Roman"/>
          <w:sz w:val="24"/>
          <w:szCs w:val="24"/>
        </w:rPr>
        <w:t xml:space="preserve">The </w:t>
      </w:r>
      <w:r w:rsidR="00462B8A" w:rsidRPr="00EF17C3">
        <w:rPr>
          <w:rFonts w:ascii="Times New Roman" w:hAnsi="Times New Roman" w:cs="Times New Roman"/>
          <w:sz w:val="24"/>
          <w:szCs w:val="24"/>
        </w:rPr>
        <w:t>Plaintiff</w:t>
      </w:r>
      <w:r w:rsidRPr="00EF17C3">
        <w:rPr>
          <w:rFonts w:ascii="Times New Roman" w:hAnsi="Times New Roman" w:cs="Times New Roman"/>
          <w:sz w:val="24"/>
          <w:szCs w:val="24"/>
        </w:rPr>
        <w:t xml:space="preserve"> filed a complaint petitioning the Court for an “Emergency Election and </w:t>
      </w:r>
      <w:r w:rsidR="00462B8A" w:rsidRPr="00EF17C3">
        <w:rPr>
          <w:rFonts w:ascii="Times New Roman" w:hAnsi="Times New Roman" w:cs="Times New Roman"/>
          <w:sz w:val="24"/>
          <w:szCs w:val="24"/>
        </w:rPr>
        <w:t xml:space="preserve">Removal of all Cedric Cromwell Board Members Supporting His Theft of Tribal Funds.” The complaint alleged that there were five board members supporting the former Chairman’s acts of fraud and therefore sought an emergency election for all Board seats. The Plaintiff subsequently filed a </w:t>
      </w:r>
      <w:r w:rsidR="00462B8A" w:rsidRPr="00EF17C3">
        <w:rPr>
          <w:rFonts w:ascii="Times New Roman" w:hAnsi="Times New Roman" w:cs="Times New Roman"/>
          <w:i/>
          <w:sz w:val="24"/>
          <w:szCs w:val="24"/>
        </w:rPr>
        <w:t xml:space="preserve">Motion to Shut Down Tribal Court and Stop all Funding to Court </w:t>
      </w:r>
      <w:r w:rsidR="00462B8A" w:rsidRPr="00EF17C3">
        <w:rPr>
          <w:rFonts w:ascii="Times New Roman" w:hAnsi="Times New Roman" w:cs="Times New Roman"/>
          <w:sz w:val="24"/>
          <w:szCs w:val="24"/>
        </w:rPr>
        <w:t xml:space="preserve">as well as a </w:t>
      </w:r>
      <w:r w:rsidR="00462B8A" w:rsidRPr="00EF17C3">
        <w:rPr>
          <w:rFonts w:ascii="Times New Roman" w:hAnsi="Times New Roman" w:cs="Times New Roman"/>
          <w:i/>
          <w:sz w:val="24"/>
          <w:szCs w:val="24"/>
        </w:rPr>
        <w:t xml:space="preserve">Motion for $800 </w:t>
      </w:r>
      <w:proofErr w:type="spellStart"/>
      <w:r w:rsidR="00462B8A" w:rsidRPr="00EF17C3">
        <w:rPr>
          <w:rFonts w:ascii="Times New Roman" w:hAnsi="Times New Roman" w:cs="Times New Roman"/>
          <w:i/>
          <w:sz w:val="24"/>
          <w:szCs w:val="24"/>
        </w:rPr>
        <w:t>Shellfishing</w:t>
      </w:r>
      <w:proofErr w:type="spellEnd"/>
      <w:r w:rsidR="00462B8A" w:rsidRPr="00EF17C3">
        <w:rPr>
          <w:rFonts w:ascii="Times New Roman" w:hAnsi="Times New Roman" w:cs="Times New Roman"/>
          <w:i/>
          <w:sz w:val="24"/>
          <w:szCs w:val="24"/>
        </w:rPr>
        <w:t xml:space="preserve"> Supplement. </w:t>
      </w:r>
    </w:p>
    <w:p w:rsidR="00462B8A" w:rsidRPr="00EF17C3" w:rsidRDefault="00462B8A" w:rsidP="00462B8A">
      <w:pPr>
        <w:ind w:left="720" w:hanging="720"/>
        <w:rPr>
          <w:rFonts w:ascii="Times New Roman" w:hAnsi="Times New Roman" w:cs="Times New Roman"/>
          <w:sz w:val="24"/>
          <w:szCs w:val="24"/>
        </w:rPr>
      </w:pPr>
      <w:r w:rsidRPr="00EF17C3">
        <w:rPr>
          <w:rFonts w:ascii="Times New Roman" w:hAnsi="Times New Roman" w:cs="Times New Roman"/>
          <w:sz w:val="24"/>
          <w:szCs w:val="24"/>
        </w:rPr>
        <w:tab/>
        <w:t>The Defense filed a Motion to Dismiss Actions with Prejudice on the grounds that the Plaintiff’s motions were not filed with</w:t>
      </w:r>
      <w:r w:rsidR="006F5F64" w:rsidRPr="00EF17C3">
        <w:rPr>
          <w:rFonts w:ascii="Times New Roman" w:hAnsi="Times New Roman" w:cs="Times New Roman"/>
          <w:sz w:val="24"/>
          <w:szCs w:val="24"/>
        </w:rPr>
        <w:t xml:space="preserve"> an adequate complaint, making it impossible to discern the underlying legal claims for which he sought to adjudicate and that the plaintiff hadn’t met the standard fo</w:t>
      </w:r>
      <w:r w:rsidR="00F11D2A">
        <w:rPr>
          <w:rFonts w:ascii="Times New Roman" w:hAnsi="Times New Roman" w:cs="Times New Roman"/>
          <w:sz w:val="24"/>
          <w:szCs w:val="24"/>
        </w:rPr>
        <w:t>r the type of relief he requested</w:t>
      </w:r>
      <w:r w:rsidR="006F5F64" w:rsidRPr="00EF17C3">
        <w:rPr>
          <w:rFonts w:ascii="Times New Roman" w:hAnsi="Times New Roman" w:cs="Times New Roman"/>
          <w:sz w:val="24"/>
          <w:szCs w:val="24"/>
        </w:rPr>
        <w:t xml:space="preserve"> by way of his Motions.</w:t>
      </w:r>
    </w:p>
    <w:p w:rsidR="003333BF" w:rsidRPr="00EF17C3" w:rsidRDefault="003333BF">
      <w:pPr>
        <w:rPr>
          <w:rFonts w:ascii="Times New Roman" w:hAnsi="Times New Roman" w:cs="Times New Roman"/>
          <w:sz w:val="24"/>
          <w:szCs w:val="24"/>
          <w:u w:val="single"/>
        </w:rPr>
      </w:pPr>
    </w:p>
    <w:p w:rsidR="003333BF" w:rsidRPr="00EF17C3" w:rsidRDefault="007D1962">
      <w:pPr>
        <w:rPr>
          <w:rFonts w:ascii="Times New Roman" w:hAnsi="Times New Roman" w:cs="Times New Roman"/>
          <w:sz w:val="24"/>
          <w:szCs w:val="24"/>
          <w:u w:val="single"/>
        </w:rPr>
      </w:pPr>
      <w:r>
        <w:rPr>
          <w:rFonts w:ascii="Times New Roman" w:hAnsi="Times New Roman" w:cs="Times New Roman"/>
          <w:sz w:val="24"/>
          <w:szCs w:val="24"/>
          <w:u w:val="single"/>
        </w:rPr>
        <w:t xml:space="preserve">District Court </w:t>
      </w:r>
      <w:r w:rsidR="003333BF" w:rsidRPr="00EF17C3">
        <w:rPr>
          <w:rFonts w:ascii="Times New Roman" w:hAnsi="Times New Roman" w:cs="Times New Roman"/>
          <w:sz w:val="24"/>
          <w:szCs w:val="24"/>
          <w:u w:val="single"/>
        </w:rPr>
        <w:t>Holdings:</w:t>
      </w:r>
      <w:r w:rsidR="006F5F64" w:rsidRPr="00EF17C3">
        <w:rPr>
          <w:rFonts w:ascii="Times New Roman" w:hAnsi="Times New Roman" w:cs="Times New Roman"/>
          <w:sz w:val="24"/>
          <w:szCs w:val="24"/>
          <w:u w:val="single"/>
        </w:rPr>
        <w:t xml:space="preserve"> </w:t>
      </w:r>
    </w:p>
    <w:p w:rsidR="006F5F64" w:rsidRPr="00EF17C3" w:rsidRDefault="006F5F64" w:rsidP="006F5F64">
      <w:pPr>
        <w:ind w:left="720"/>
        <w:rPr>
          <w:rFonts w:ascii="Times New Roman" w:hAnsi="Times New Roman" w:cs="Times New Roman"/>
          <w:sz w:val="24"/>
          <w:szCs w:val="24"/>
        </w:rPr>
      </w:pPr>
      <w:r w:rsidRPr="00EF17C3">
        <w:rPr>
          <w:rFonts w:ascii="Times New Roman" w:hAnsi="Times New Roman" w:cs="Times New Roman"/>
          <w:sz w:val="24"/>
          <w:szCs w:val="24"/>
        </w:rPr>
        <w:t>The Court convened a Hearing to consider the plaintiff’s Complaint &amp; all subsequent filings but the Plaintiff failed to appear. Therefore, the Court dismissed the case by authority of R. Civ. P., 38a without prejudice given that the Court never reached the merits of the case due to plaintiff’s non-attendance.</w:t>
      </w:r>
    </w:p>
    <w:p w:rsidR="006F5F64" w:rsidRPr="00EF17C3" w:rsidRDefault="006F5F64">
      <w:pPr>
        <w:rPr>
          <w:rFonts w:ascii="Times New Roman" w:hAnsi="Times New Roman" w:cs="Times New Roman"/>
          <w:sz w:val="24"/>
          <w:szCs w:val="24"/>
          <w:u w:val="single"/>
        </w:rPr>
      </w:pPr>
    </w:p>
    <w:p w:rsidR="006F5F64" w:rsidRPr="00EF17C3" w:rsidRDefault="006F5F64">
      <w:pPr>
        <w:rPr>
          <w:rFonts w:ascii="Times New Roman" w:hAnsi="Times New Roman" w:cs="Times New Roman"/>
          <w:sz w:val="24"/>
          <w:szCs w:val="24"/>
          <w:u w:val="single"/>
        </w:rPr>
      </w:pPr>
    </w:p>
    <w:p w:rsidR="006F5F64" w:rsidRPr="00EF17C3" w:rsidRDefault="006F5F64">
      <w:pPr>
        <w:rPr>
          <w:rFonts w:ascii="Times New Roman" w:hAnsi="Times New Roman" w:cs="Times New Roman"/>
          <w:sz w:val="24"/>
          <w:szCs w:val="24"/>
          <w:u w:val="single"/>
        </w:rPr>
      </w:pPr>
    </w:p>
    <w:sectPr w:rsidR="006F5F64" w:rsidRPr="00EF1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B324E"/>
    <w:multiLevelType w:val="hybridMultilevel"/>
    <w:tmpl w:val="1BF84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F668A3"/>
    <w:multiLevelType w:val="hybridMultilevel"/>
    <w:tmpl w:val="A4526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0B"/>
    <w:rsid w:val="001D288B"/>
    <w:rsid w:val="002847B4"/>
    <w:rsid w:val="003333BF"/>
    <w:rsid w:val="00462B8A"/>
    <w:rsid w:val="00634F60"/>
    <w:rsid w:val="006F5F64"/>
    <w:rsid w:val="0073429A"/>
    <w:rsid w:val="007D1962"/>
    <w:rsid w:val="00983C0B"/>
    <w:rsid w:val="00EF17C3"/>
    <w:rsid w:val="00F11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4FDE8"/>
  <w15:chartTrackingRefBased/>
  <w15:docId w15:val="{3A61453D-603C-4662-89C6-DE528283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Chase</dc:creator>
  <cp:keywords/>
  <dc:description/>
  <cp:lastModifiedBy>Julia Chase</cp:lastModifiedBy>
  <cp:revision>9</cp:revision>
  <dcterms:created xsi:type="dcterms:W3CDTF">2022-08-31T16:09:00Z</dcterms:created>
  <dcterms:modified xsi:type="dcterms:W3CDTF">2022-09-16T18:14:00Z</dcterms:modified>
</cp:coreProperties>
</file>